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56774" w14:textId="3509EE96" w:rsidR="007D4279" w:rsidRPr="00FA6B26" w:rsidRDefault="006F5F89">
      <w:pPr>
        <w:rPr>
          <w:rFonts w:ascii="Montserrat Semi Bold" w:hAnsi="Montserrat Semi Bold" w:cs="Arial"/>
          <w:sz w:val="48"/>
          <w:szCs w:val="22"/>
        </w:rPr>
      </w:pPr>
      <w:r w:rsidRPr="00FA6B26">
        <w:rPr>
          <w:rFonts w:ascii="Montserrat Semi Bold" w:hAnsi="Montserrat Semi Bold" w:cs="Arial"/>
          <w:sz w:val="48"/>
          <w:szCs w:val="22"/>
        </w:rPr>
        <w:t>ANNEX A TO 2007</w:t>
      </w:r>
    </w:p>
    <w:p w14:paraId="2E68248B" w14:textId="77777777" w:rsidR="00874B60" w:rsidRPr="00FA6B26" w:rsidRDefault="00874B60">
      <w:pPr>
        <w:rPr>
          <w:rFonts w:ascii="Montserrat Light" w:hAnsi="Montserrat Light" w:cs="Arial"/>
        </w:rPr>
      </w:pPr>
    </w:p>
    <w:p w14:paraId="59C06B56" w14:textId="06EB79BC" w:rsidR="00874B60" w:rsidRPr="00FA6B26" w:rsidRDefault="006F5F89">
      <w:pPr>
        <w:rPr>
          <w:rFonts w:ascii="Montserrat Semi Bold" w:hAnsi="Montserrat Semi Bold" w:cs="Arial"/>
          <w:sz w:val="32"/>
          <w:szCs w:val="32"/>
        </w:rPr>
      </w:pPr>
      <w:r w:rsidRPr="00FA6B26">
        <w:rPr>
          <w:rFonts w:ascii="Montserrat Semi Bold" w:hAnsi="Montserrat Semi Bold" w:cs="Arial"/>
          <w:sz w:val="32"/>
          <w:szCs w:val="32"/>
        </w:rPr>
        <w:t>GUIDELINES ON DEFAMATION</w:t>
      </w:r>
    </w:p>
    <w:p w14:paraId="3DC3203A" w14:textId="12A9CF28" w:rsidR="006F5F89" w:rsidRPr="00FA6B26" w:rsidRDefault="006F5F89" w:rsidP="006F5F89">
      <w:pPr>
        <w:spacing w:line="259" w:lineRule="auto"/>
        <w:rPr>
          <w:rFonts w:ascii="Montserrat Light" w:hAnsi="Montserrat Light" w:cs="Arial"/>
        </w:rPr>
      </w:pPr>
    </w:p>
    <w:p w14:paraId="01B83328" w14:textId="4919FCDA" w:rsidR="006F5F89" w:rsidRPr="00FA6B26" w:rsidRDefault="006F5F89" w:rsidP="006F5F89">
      <w:pPr>
        <w:numPr>
          <w:ilvl w:val="0"/>
          <w:numId w:val="1"/>
        </w:numPr>
        <w:spacing w:line="239" w:lineRule="auto"/>
        <w:ind w:right="-11" w:hanging="720"/>
        <w:jc w:val="both"/>
        <w:rPr>
          <w:rFonts w:ascii="Montserrat Light" w:hAnsi="Montserrat Light" w:cs="Arial"/>
          <w:sz w:val="22"/>
          <w:szCs w:val="22"/>
        </w:rPr>
      </w:pPr>
      <w:r w:rsidRPr="00FA6B26">
        <w:rPr>
          <w:rFonts w:ascii="Montserrat Light" w:hAnsi="Montserrat Light" w:cs="Arial"/>
          <w:sz w:val="22"/>
          <w:szCs w:val="22"/>
        </w:rPr>
        <w:t xml:space="preserve">In </w:t>
      </w:r>
      <w:proofErr w:type="gramStart"/>
      <w:r w:rsidRPr="00FA6B26">
        <w:rPr>
          <w:rFonts w:ascii="Montserrat Light" w:hAnsi="Montserrat Light" w:cs="Arial"/>
          <w:sz w:val="22"/>
          <w:szCs w:val="22"/>
        </w:rPr>
        <w:t>law</w:t>
      </w:r>
      <w:proofErr w:type="gramEnd"/>
      <w:r w:rsidRPr="00FA6B26">
        <w:rPr>
          <w:rFonts w:ascii="Montserrat Light" w:hAnsi="Montserrat Light" w:cs="Arial"/>
          <w:sz w:val="22"/>
          <w:szCs w:val="22"/>
        </w:rPr>
        <w:t xml:space="preserve"> every person has, during their lifetime, the right to their reputation and good name and this is recognised by the law. The best known ‘General’ test is as follows: </w:t>
      </w:r>
    </w:p>
    <w:p w14:paraId="128F3018" w14:textId="77777777" w:rsidR="006F5F89" w:rsidRPr="00FA6B26" w:rsidRDefault="006F5F89" w:rsidP="006F5F89">
      <w:pPr>
        <w:spacing w:line="259" w:lineRule="auto"/>
        <w:rPr>
          <w:rFonts w:ascii="Montserrat Light" w:hAnsi="Montserrat Light" w:cs="Arial"/>
          <w:sz w:val="22"/>
          <w:szCs w:val="22"/>
        </w:rPr>
      </w:pPr>
      <w:r w:rsidRPr="00FA6B26">
        <w:rPr>
          <w:rFonts w:ascii="Montserrat Light" w:hAnsi="Montserrat Light" w:cs="Arial"/>
          <w:sz w:val="22"/>
          <w:szCs w:val="22"/>
        </w:rPr>
        <w:t xml:space="preserve"> </w:t>
      </w:r>
    </w:p>
    <w:p w14:paraId="1A34C2CB" w14:textId="77777777" w:rsidR="006F5F89" w:rsidRPr="00FA6B26" w:rsidRDefault="006F5F89" w:rsidP="006F5F89">
      <w:pPr>
        <w:ind w:left="715" w:right="-11"/>
        <w:rPr>
          <w:rFonts w:ascii="Montserrat Light" w:hAnsi="Montserrat Light" w:cs="Arial"/>
          <w:sz w:val="22"/>
          <w:szCs w:val="22"/>
        </w:rPr>
      </w:pPr>
      <w:r w:rsidRPr="00FA6B26">
        <w:rPr>
          <w:rFonts w:ascii="Montserrat Light" w:hAnsi="Montserrat Light" w:cs="Arial"/>
          <w:sz w:val="22"/>
          <w:szCs w:val="22"/>
        </w:rPr>
        <w:t xml:space="preserve"> “Would the words tend to lower the Plaintiff in the estimation of right thinking members of society </w:t>
      </w:r>
      <w:proofErr w:type="gramStart"/>
      <w:r w:rsidRPr="00FA6B26">
        <w:rPr>
          <w:rFonts w:ascii="Montserrat Light" w:hAnsi="Montserrat Light" w:cs="Arial"/>
          <w:sz w:val="22"/>
          <w:szCs w:val="22"/>
        </w:rPr>
        <w:t>generally.</w:t>
      </w:r>
      <w:proofErr w:type="gramEnd"/>
      <w:r w:rsidRPr="00FA6B26">
        <w:rPr>
          <w:rFonts w:ascii="Montserrat Light" w:hAnsi="Montserrat Light" w:cs="Arial"/>
          <w:sz w:val="22"/>
          <w:szCs w:val="22"/>
        </w:rPr>
        <w:t xml:space="preserve">” </w:t>
      </w:r>
    </w:p>
    <w:p w14:paraId="7521A775" w14:textId="77777777" w:rsidR="006F5F89" w:rsidRPr="00FA6B26" w:rsidRDefault="006F5F89" w:rsidP="006F5F89">
      <w:pPr>
        <w:spacing w:line="259" w:lineRule="auto"/>
        <w:rPr>
          <w:rFonts w:ascii="Montserrat Light" w:hAnsi="Montserrat Light" w:cs="Arial"/>
          <w:sz w:val="22"/>
          <w:szCs w:val="22"/>
        </w:rPr>
      </w:pPr>
      <w:r w:rsidRPr="00FA6B26">
        <w:rPr>
          <w:rFonts w:ascii="Montserrat Light" w:hAnsi="Montserrat Light" w:cs="Arial"/>
          <w:sz w:val="22"/>
          <w:szCs w:val="22"/>
        </w:rPr>
        <w:t xml:space="preserve"> </w:t>
      </w:r>
    </w:p>
    <w:p w14:paraId="272218CF" w14:textId="6E08D820" w:rsidR="006F5F89" w:rsidRPr="00FA6B26" w:rsidRDefault="006F5F89" w:rsidP="006F5F89">
      <w:pPr>
        <w:numPr>
          <w:ilvl w:val="0"/>
          <w:numId w:val="1"/>
        </w:numPr>
        <w:spacing w:line="239" w:lineRule="auto"/>
        <w:ind w:right="-11" w:hanging="720"/>
        <w:jc w:val="both"/>
        <w:rPr>
          <w:rFonts w:ascii="Montserrat Light" w:hAnsi="Montserrat Light" w:cs="Arial"/>
          <w:sz w:val="22"/>
          <w:szCs w:val="22"/>
        </w:rPr>
      </w:pPr>
      <w:r w:rsidRPr="00FA6B26">
        <w:rPr>
          <w:rFonts w:ascii="Montserrat Light" w:hAnsi="Montserrat Light" w:cs="Arial"/>
          <w:sz w:val="22"/>
          <w:szCs w:val="22"/>
        </w:rPr>
        <w:t xml:space="preserve">A person </w:t>
      </w:r>
      <w:proofErr w:type="gramStart"/>
      <w:r w:rsidRPr="00FA6B26">
        <w:rPr>
          <w:rFonts w:ascii="Montserrat Light" w:hAnsi="Montserrat Light" w:cs="Arial"/>
          <w:sz w:val="22"/>
          <w:szCs w:val="22"/>
        </w:rPr>
        <w:t>may be defamed</w:t>
      </w:r>
      <w:proofErr w:type="gramEnd"/>
      <w:r w:rsidRPr="00FA6B26">
        <w:rPr>
          <w:rFonts w:ascii="Montserrat Light" w:hAnsi="Montserrat Light" w:cs="Arial"/>
          <w:sz w:val="22"/>
          <w:szCs w:val="22"/>
        </w:rPr>
        <w:t xml:space="preserve"> in respect either of their personal character or their office or vocation. </w:t>
      </w:r>
    </w:p>
    <w:p w14:paraId="621E86DA" w14:textId="77777777" w:rsidR="006F5F89" w:rsidRPr="00FA6B26" w:rsidRDefault="006F5F89" w:rsidP="006F5F89">
      <w:pPr>
        <w:spacing w:line="259" w:lineRule="auto"/>
        <w:rPr>
          <w:rFonts w:ascii="Montserrat Light" w:hAnsi="Montserrat Light" w:cs="Arial"/>
          <w:sz w:val="22"/>
          <w:szCs w:val="22"/>
        </w:rPr>
      </w:pPr>
      <w:r w:rsidRPr="00FA6B26">
        <w:rPr>
          <w:rFonts w:ascii="Montserrat Light" w:hAnsi="Montserrat Light" w:cs="Arial"/>
          <w:sz w:val="22"/>
          <w:szCs w:val="22"/>
        </w:rPr>
        <w:t xml:space="preserve"> </w:t>
      </w:r>
    </w:p>
    <w:p w14:paraId="4828483D" w14:textId="33CE20EF" w:rsidR="006F5F89" w:rsidRPr="00FA6B26" w:rsidRDefault="006F5F89" w:rsidP="006F5F89">
      <w:pPr>
        <w:numPr>
          <w:ilvl w:val="0"/>
          <w:numId w:val="1"/>
        </w:numPr>
        <w:spacing w:line="239" w:lineRule="auto"/>
        <w:ind w:right="-11" w:hanging="720"/>
        <w:jc w:val="both"/>
        <w:rPr>
          <w:rFonts w:ascii="Montserrat Light" w:hAnsi="Montserrat Light" w:cs="Arial"/>
          <w:sz w:val="22"/>
          <w:szCs w:val="22"/>
        </w:rPr>
      </w:pPr>
      <w:r w:rsidRPr="00FA6B26">
        <w:rPr>
          <w:rFonts w:ascii="Montserrat Light" w:hAnsi="Montserrat Light" w:cs="Arial"/>
          <w:sz w:val="22"/>
          <w:szCs w:val="22"/>
        </w:rPr>
        <w:t xml:space="preserve">Whether a statement is defamatory or not depends not upon the intention of the maker of the statement but upon the probabilities of the case and upon the natural tendency of the publication having regard to the surrounding circumstances. If the words published have a defamatory </w:t>
      </w:r>
      <w:proofErr w:type="gramStart"/>
      <w:r w:rsidRPr="00FA6B26">
        <w:rPr>
          <w:rFonts w:ascii="Montserrat Light" w:hAnsi="Montserrat Light" w:cs="Arial"/>
          <w:sz w:val="22"/>
          <w:szCs w:val="22"/>
        </w:rPr>
        <w:t>tendency</w:t>
      </w:r>
      <w:proofErr w:type="gramEnd"/>
      <w:r w:rsidRPr="00FA6B26">
        <w:rPr>
          <w:rFonts w:ascii="Montserrat Light" w:hAnsi="Montserrat Light" w:cs="Arial"/>
          <w:sz w:val="22"/>
          <w:szCs w:val="22"/>
        </w:rPr>
        <w:t xml:space="preserve"> it will suffice even though the implication is not believed by the person to whom they are published.  On the other </w:t>
      </w:r>
      <w:proofErr w:type="gramStart"/>
      <w:r w:rsidRPr="00FA6B26">
        <w:rPr>
          <w:rFonts w:ascii="Montserrat Light" w:hAnsi="Montserrat Light" w:cs="Arial"/>
          <w:sz w:val="22"/>
          <w:szCs w:val="22"/>
        </w:rPr>
        <w:t>hand</w:t>
      </w:r>
      <w:proofErr w:type="gramEnd"/>
      <w:r w:rsidRPr="00FA6B26">
        <w:rPr>
          <w:rFonts w:ascii="Montserrat Light" w:hAnsi="Montserrat Light" w:cs="Arial"/>
          <w:sz w:val="22"/>
          <w:szCs w:val="22"/>
        </w:rPr>
        <w:t xml:space="preserve"> language which upon its face is not defamatory may become so when the circumstances are taken into account.  In other words, it is not only the words used that are looked at when considering whether a statement is defamatory or not. </w:t>
      </w:r>
    </w:p>
    <w:p w14:paraId="4C682D57" w14:textId="77777777" w:rsidR="006F5F89" w:rsidRPr="00FA6B26" w:rsidRDefault="006F5F89" w:rsidP="006F5F89">
      <w:pPr>
        <w:spacing w:line="259" w:lineRule="auto"/>
        <w:rPr>
          <w:rFonts w:ascii="Montserrat Light" w:hAnsi="Montserrat Light" w:cs="Arial"/>
          <w:sz w:val="22"/>
          <w:szCs w:val="22"/>
        </w:rPr>
      </w:pPr>
      <w:r w:rsidRPr="00FA6B26">
        <w:rPr>
          <w:rFonts w:ascii="Montserrat Light" w:hAnsi="Montserrat Light" w:cs="Arial"/>
          <w:sz w:val="22"/>
          <w:szCs w:val="22"/>
        </w:rPr>
        <w:t xml:space="preserve"> </w:t>
      </w:r>
    </w:p>
    <w:p w14:paraId="53A052FF" w14:textId="731C8F89" w:rsidR="006F5F89" w:rsidRPr="00FA6B26" w:rsidRDefault="006F5F89" w:rsidP="006F5F89">
      <w:pPr>
        <w:numPr>
          <w:ilvl w:val="0"/>
          <w:numId w:val="1"/>
        </w:numPr>
        <w:spacing w:line="239" w:lineRule="auto"/>
        <w:ind w:right="-11" w:hanging="720"/>
        <w:jc w:val="both"/>
        <w:rPr>
          <w:rFonts w:ascii="Montserrat Light" w:hAnsi="Montserrat Light" w:cs="Arial"/>
          <w:sz w:val="22"/>
          <w:szCs w:val="22"/>
        </w:rPr>
      </w:pPr>
      <w:r w:rsidRPr="00FA6B26">
        <w:rPr>
          <w:rFonts w:ascii="Montserrat Light" w:hAnsi="Montserrat Light" w:cs="Arial"/>
          <w:sz w:val="22"/>
          <w:szCs w:val="22"/>
        </w:rPr>
        <w:t xml:space="preserve">It is always a question of law for a Judge to decide as to whether the words are capable of a defamatory meaning. Two rules are to </w:t>
      </w:r>
      <w:proofErr w:type="gramStart"/>
      <w:r w:rsidRPr="00FA6B26">
        <w:rPr>
          <w:rFonts w:ascii="Montserrat Light" w:hAnsi="Montserrat Light" w:cs="Arial"/>
          <w:sz w:val="22"/>
          <w:szCs w:val="22"/>
        </w:rPr>
        <w:t>be observed</w:t>
      </w:r>
      <w:proofErr w:type="gramEnd"/>
      <w:r w:rsidRPr="00FA6B26">
        <w:rPr>
          <w:rFonts w:ascii="Montserrat Light" w:hAnsi="Montserrat Light" w:cs="Arial"/>
          <w:sz w:val="22"/>
          <w:szCs w:val="22"/>
        </w:rPr>
        <w:t xml:space="preserve">.  Firstly, the whole matter is to </w:t>
      </w:r>
      <w:proofErr w:type="gramStart"/>
      <w:r w:rsidRPr="00FA6B26">
        <w:rPr>
          <w:rFonts w:ascii="Montserrat Light" w:hAnsi="Montserrat Light" w:cs="Arial"/>
          <w:sz w:val="22"/>
          <w:szCs w:val="22"/>
        </w:rPr>
        <w:t>be taken</w:t>
      </w:r>
      <w:proofErr w:type="gramEnd"/>
      <w:r w:rsidRPr="00FA6B26">
        <w:rPr>
          <w:rFonts w:ascii="Montserrat Light" w:hAnsi="Montserrat Light" w:cs="Arial"/>
          <w:sz w:val="22"/>
          <w:szCs w:val="22"/>
        </w:rPr>
        <w:t xml:space="preserve"> into account. A person is not entitled to pick out this and that sentence which they may consider defamatory as there may be other </w:t>
      </w:r>
      <w:proofErr w:type="gramStart"/>
      <w:r w:rsidRPr="00FA6B26">
        <w:rPr>
          <w:rFonts w:ascii="Montserrat Light" w:hAnsi="Montserrat Light" w:cs="Arial"/>
          <w:sz w:val="22"/>
          <w:szCs w:val="22"/>
        </w:rPr>
        <w:t>passages which</w:t>
      </w:r>
      <w:proofErr w:type="gramEnd"/>
      <w:r w:rsidRPr="00FA6B26">
        <w:rPr>
          <w:rFonts w:ascii="Montserrat Light" w:hAnsi="Montserrat Light" w:cs="Arial"/>
          <w:sz w:val="22"/>
          <w:szCs w:val="22"/>
        </w:rPr>
        <w:t xml:space="preserve"> would take away that person’s complaint. Secondly, words are to </w:t>
      </w:r>
      <w:proofErr w:type="gramStart"/>
      <w:r w:rsidRPr="00FA6B26">
        <w:rPr>
          <w:rFonts w:ascii="Montserrat Light" w:hAnsi="Montserrat Light" w:cs="Arial"/>
          <w:sz w:val="22"/>
          <w:szCs w:val="22"/>
        </w:rPr>
        <w:t>be taken</w:t>
      </w:r>
      <w:proofErr w:type="gramEnd"/>
      <w:r w:rsidRPr="00FA6B26">
        <w:rPr>
          <w:rFonts w:ascii="Montserrat Light" w:hAnsi="Montserrat Light" w:cs="Arial"/>
          <w:sz w:val="22"/>
          <w:szCs w:val="22"/>
        </w:rPr>
        <w:t xml:space="preserve"> in a sense that is most natural and obvious. The ordinary and natural meaning of words may therefore include any implications or </w:t>
      </w:r>
      <w:proofErr w:type="gramStart"/>
      <w:r w:rsidRPr="00FA6B26">
        <w:rPr>
          <w:rFonts w:ascii="Montserrat Light" w:hAnsi="Montserrat Light" w:cs="Arial"/>
          <w:sz w:val="22"/>
          <w:szCs w:val="22"/>
        </w:rPr>
        <w:t>inference which</w:t>
      </w:r>
      <w:proofErr w:type="gramEnd"/>
      <w:r w:rsidRPr="00FA6B26">
        <w:rPr>
          <w:rFonts w:ascii="Montserrat Light" w:hAnsi="Montserrat Light" w:cs="Arial"/>
          <w:sz w:val="22"/>
          <w:szCs w:val="22"/>
        </w:rPr>
        <w:t xml:space="preserve"> a reasonable reader would draw from the words. Words are ambiguous may also be defamatory. </w:t>
      </w:r>
    </w:p>
    <w:p w14:paraId="489CEC29" w14:textId="77777777" w:rsidR="006F5F89" w:rsidRPr="00FA6B26" w:rsidRDefault="006F5F89" w:rsidP="006F5F89">
      <w:pPr>
        <w:spacing w:line="259" w:lineRule="auto"/>
        <w:rPr>
          <w:rFonts w:ascii="Montserrat Light" w:hAnsi="Montserrat Light" w:cs="Arial"/>
          <w:sz w:val="22"/>
          <w:szCs w:val="22"/>
        </w:rPr>
      </w:pPr>
      <w:r w:rsidRPr="00FA6B26">
        <w:rPr>
          <w:rFonts w:ascii="Montserrat Light" w:hAnsi="Montserrat Light" w:cs="Arial"/>
          <w:sz w:val="22"/>
          <w:szCs w:val="22"/>
        </w:rPr>
        <w:t xml:space="preserve"> </w:t>
      </w:r>
    </w:p>
    <w:p w14:paraId="471CAD79" w14:textId="49FDB7FD" w:rsidR="006F5F89" w:rsidRPr="00FA6B26" w:rsidRDefault="006F5F89" w:rsidP="006F5F89">
      <w:pPr>
        <w:numPr>
          <w:ilvl w:val="0"/>
          <w:numId w:val="1"/>
        </w:numPr>
        <w:spacing w:line="239" w:lineRule="auto"/>
        <w:ind w:right="-11" w:hanging="720"/>
        <w:jc w:val="both"/>
        <w:rPr>
          <w:rFonts w:ascii="Montserrat Light" w:hAnsi="Montserrat Light" w:cs="Arial"/>
          <w:sz w:val="22"/>
          <w:szCs w:val="22"/>
        </w:rPr>
      </w:pPr>
      <w:r w:rsidRPr="00FA6B26">
        <w:rPr>
          <w:rFonts w:ascii="Montserrat Light" w:hAnsi="Montserrat Light" w:cs="Arial"/>
          <w:sz w:val="22"/>
          <w:szCs w:val="22"/>
        </w:rPr>
        <w:t xml:space="preserve">When a person has proved a publication or defamatory matter they have in effect established their case, but there are “Defences”. These are: </w:t>
      </w:r>
    </w:p>
    <w:p w14:paraId="3237C6DC" w14:textId="77777777" w:rsidR="006F5F89" w:rsidRPr="00FA6B26" w:rsidRDefault="006F5F89" w:rsidP="006F5F89">
      <w:pPr>
        <w:spacing w:line="259" w:lineRule="auto"/>
        <w:rPr>
          <w:rFonts w:ascii="Montserrat Light" w:hAnsi="Montserrat Light" w:cs="Arial"/>
          <w:sz w:val="22"/>
          <w:szCs w:val="22"/>
        </w:rPr>
      </w:pPr>
      <w:r w:rsidRPr="00FA6B26">
        <w:rPr>
          <w:rFonts w:ascii="Montserrat Light" w:hAnsi="Montserrat Light" w:cs="Arial"/>
          <w:sz w:val="22"/>
          <w:szCs w:val="22"/>
        </w:rPr>
        <w:t xml:space="preserve"> </w:t>
      </w:r>
    </w:p>
    <w:p w14:paraId="1CD04D63" w14:textId="3C6D6B41" w:rsidR="006F5F89" w:rsidRPr="00FA6B26" w:rsidRDefault="006F5F89" w:rsidP="006F5F89">
      <w:pPr>
        <w:numPr>
          <w:ilvl w:val="1"/>
          <w:numId w:val="1"/>
        </w:numPr>
        <w:spacing w:line="239" w:lineRule="auto"/>
        <w:ind w:right="-11" w:hanging="720"/>
        <w:jc w:val="both"/>
        <w:rPr>
          <w:rFonts w:ascii="Montserrat Light" w:hAnsi="Montserrat Light" w:cs="Arial"/>
          <w:sz w:val="22"/>
          <w:szCs w:val="22"/>
        </w:rPr>
      </w:pPr>
      <w:r w:rsidRPr="00FA6B26">
        <w:rPr>
          <w:rFonts w:ascii="Montserrat Light" w:hAnsi="Montserrat Light" w:cs="Arial"/>
          <w:sz w:val="22"/>
          <w:szCs w:val="22"/>
          <w:u w:val="single" w:color="000000"/>
        </w:rPr>
        <w:t>Justification:</w:t>
      </w:r>
      <w:r w:rsidRPr="00FA6B26">
        <w:rPr>
          <w:rFonts w:ascii="Montserrat Light" w:hAnsi="Montserrat Light" w:cs="Arial"/>
          <w:sz w:val="22"/>
          <w:szCs w:val="22"/>
        </w:rPr>
        <w:t xml:space="preserve"> It is a defence to say that the alleged defamatory statement is true. It is for the person making the statement to prove the justification of the defamatory matter as alleged but they need not prove the literal truth of every </w:t>
      </w:r>
      <w:proofErr w:type="gramStart"/>
      <w:r w:rsidRPr="00FA6B26">
        <w:rPr>
          <w:rFonts w:ascii="Montserrat Light" w:hAnsi="Montserrat Light" w:cs="Arial"/>
          <w:sz w:val="22"/>
          <w:szCs w:val="22"/>
        </w:rPr>
        <w:t>fact which</w:t>
      </w:r>
      <w:proofErr w:type="gramEnd"/>
      <w:r w:rsidRPr="00FA6B26">
        <w:rPr>
          <w:rFonts w:ascii="Montserrat Light" w:hAnsi="Montserrat Light" w:cs="Arial"/>
          <w:sz w:val="22"/>
          <w:szCs w:val="22"/>
        </w:rPr>
        <w:t xml:space="preserve"> they have stated. It is enough if they prove the substantial truth in every material fact. </w:t>
      </w:r>
    </w:p>
    <w:p w14:paraId="76B586EA" w14:textId="02032EC5" w:rsidR="00FA6B26" w:rsidRDefault="006F5F89" w:rsidP="00FA6B26">
      <w:pPr>
        <w:spacing w:line="259" w:lineRule="auto"/>
        <w:rPr>
          <w:rFonts w:ascii="Montserrat Light" w:hAnsi="Montserrat Light" w:cs="Arial"/>
          <w:sz w:val="22"/>
          <w:szCs w:val="22"/>
        </w:rPr>
      </w:pPr>
      <w:r w:rsidRPr="00FA6B26">
        <w:rPr>
          <w:rFonts w:ascii="Montserrat Light" w:hAnsi="Montserrat Light" w:cs="Arial"/>
          <w:sz w:val="22"/>
          <w:szCs w:val="22"/>
        </w:rPr>
        <w:t xml:space="preserve"> </w:t>
      </w:r>
    </w:p>
    <w:p w14:paraId="4F25E394" w14:textId="7B987E74" w:rsidR="00FA6B26" w:rsidRDefault="00FA6B26" w:rsidP="00FA6B26">
      <w:pPr>
        <w:spacing w:line="259" w:lineRule="auto"/>
        <w:rPr>
          <w:rFonts w:ascii="Montserrat Light" w:hAnsi="Montserrat Light" w:cs="Arial"/>
          <w:sz w:val="22"/>
          <w:szCs w:val="22"/>
        </w:rPr>
      </w:pPr>
    </w:p>
    <w:p w14:paraId="2438293E" w14:textId="1993082B" w:rsidR="00FA6B26" w:rsidRDefault="00FA6B26" w:rsidP="00FA6B26">
      <w:pPr>
        <w:spacing w:line="259" w:lineRule="auto"/>
        <w:rPr>
          <w:rFonts w:ascii="Montserrat Light" w:hAnsi="Montserrat Light" w:cs="Arial"/>
          <w:sz w:val="22"/>
          <w:szCs w:val="22"/>
        </w:rPr>
      </w:pPr>
    </w:p>
    <w:p w14:paraId="38AD0887" w14:textId="612CF1A4" w:rsidR="00FA6B26" w:rsidRDefault="00FA6B26" w:rsidP="00FA6B26">
      <w:pPr>
        <w:spacing w:line="259" w:lineRule="auto"/>
        <w:rPr>
          <w:rFonts w:ascii="Montserrat Light" w:hAnsi="Montserrat Light" w:cs="Arial"/>
          <w:sz w:val="22"/>
          <w:szCs w:val="22"/>
        </w:rPr>
      </w:pPr>
    </w:p>
    <w:p w14:paraId="143F0F2D" w14:textId="5235E8B8" w:rsidR="00FA6B26" w:rsidRDefault="00FA6B26" w:rsidP="00FA6B26">
      <w:pPr>
        <w:spacing w:line="259" w:lineRule="auto"/>
        <w:rPr>
          <w:rFonts w:ascii="Montserrat Light" w:hAnsi="Montserrat Light" w:cs="Arial"/>
          <w:sz w:val="22"/>
          <w:szCs w:val="22"/>
        </w:rPr>
      </w:pPr>
    </w:p>
    <w:p w14:paraId="792DBD99" w14:textId="6ACF7FDB" w:rsidR="00FA6B26" w:rsidRDefault="00FA6B26" w:rsidP="00FA6B26">
      <w:pPr>
        <w:spacing w:line="259" w:lineRule="auto"/>
        <w:rPr>
          <w:rFonts w:ascii="Montserrat Light" w:hAnsi="Montserrat Light" w:cs="Arial"/>
          <w:sz w:val="22"/>
          <w:szCs w:val="22"/>
        </w:rPr>
      </w:pPr>
    </w:p>
    <w:p w14:paraId="3568D657" w14:textId="11F3A319" w:rsidR="00FA6B26" w:rsidRDefault="00FA6B26" w:rsidP="00FA6B26">
      <w:pPr>
        <w:spacing w:line="259" w:lineRule="auto"/>
        <w:rPr>
          <w:rFonts w:ascii="Montserrat Light" w:hAnsi="Montserrat Light" w:cs="Arial"/>
          <w:sz w:val="22"/>
          <w:szCs w:val="22"/>
        </w:rPr>
      </w:pPr>
    </w:p>
    <w:p w14:paraId="4AC4A13E" w14:textId="77777777" w:rsidR="00FA6B26" w:rsidRPr="00FA6B26" w:rsidRDefault="00FA6B26" w:rsidP="00FA6B26">
      <w:pPr>
        <w:spacing w:line="259" w:lineRule="auto"/>
        <w:rPr>
          <w:rFonts w:ascii="Montserrat Light" w:hAnsi="Montserrat Light" w:cs="Arial"/>
          <w:sz w:val="22"/>
          <w:szCs w:val="22"/>
        </w:rPr>
      </w:pPr>
    </w:p>
    <w:p w14:paraId="652AA29C" w14:textId="191B0515" w:rsidR="006F5F89" w:rsidRPr="00FA6B26" w:rsidRDefault="006F5F89" w:rsidP="006F5F89">
      <w:pPr>
        <w:numPr>
          <w:ilvl w:val="1"/>
          <w:numId w:val="1"/>
        </w:numPr>
        <w:spacing w:line="239" w:lineRule="auto"/>
        <w:ind w:right="-11" w:hanging="720"/>
        <w:jc w:val="both"/>
        <w:rPr>
          <w:rFonts w:ascii="Montserrat Light" w:hAnsi="Montserrat Light" w:cs="Arial"/>
          <w:sz w:val="22"/>
          <w:szCs w:val="22"/>
        </w:rPr>
      </w:pPr>
      <w:r w:rsidRPr="00FA6B26">
        <w:rPr>
          <w:rFonts w:ascii="Montserrat Light" w:hAnsi="Montserrat Light" w:cs="Arial"/>
          <w:sz w:val="22"/>
          <w:szCs w:val="22"/>
          <w:u w:val="single" w:color="000000"/>
        </w:rPr>
        <w:lastRenderedPageBreak/>
        <w:t>Absolute and Qualified Privilege:</w:t>
      </w:r>
      <w:r w:rsidRPr="00FA6B26">
        <w:rPr>
          <w:rFonts w:ascii="Montserrat Light" w:hAnsi="Montserrat Light" w:cs="Arial"/>
          <w:sz w:val="22"/>
          <w:szCs w:val="22"/>
        </w:rPr>
        <w:t xml:space="preserve"> Absolute privilege is judicial, parliamentary or official; reports of court proceedings, parliamentary proceedings etc.  Qualified privilege arises where a person who makes the communication has an interest or a duty, legal, social or moral to make it to the person to whom it </w:t>
      </w:r>
      <w:proofErr w:type="gramStart"/>
      <w:r w:rsidRPr="00FA6B26">
        <w:rPr>
          <w:rFonts w:ascii="Montserrat Light" w:hAnsi="Montserrat Light" w:cs="Arial"/>
          <w:sz w:val="22"/>
          <w:szCs w:val="22"/>
        </w:rPr>
        <w:t>is made</w:t>
      </w:r>
      <w:proofErr w:type="gramEnd"/>
      <w:r w:rsidRPr="00FA6B26">
        <w:rPr>
          <w:rFonts w:ascii="Montserrat Light" w:hAnsi="Montserrat Light" w:cs="Arial"/>
          <w:sz w:val="22"/>
          <w:szCs w:val="22"/>
        </w:rPr>
        <w:t xml:space="preserve">, and the person to whom it is so made has the corresponding interest or duty to receive it. This reciprocity is essential. A good example here is communication between solicitors acting on behalf of their respective clients. </w:t>
      </w:r>
    </w:p>
    <w:p w14:paraId="624C8DB2" w14:textId="4CC3A33A" w:rsidR="00FA6B26" w:rsidRPr="00FA6B26" w:rsidRDefault="006F5F89" w:rsidP="00FA6B26">
      <w:pPr>
        <w:spacing w:line="259" w:lineRule="auto"/>
        <w:rPr>
          <w:rFonts w:ascii="Montserrat Light" w:hAnsi="Montserrat Light" w:cs="Arial"/>
          <w:sz w:val="22"/>
          <w:szCs w:val="22"/>
        </w:rPr>
      </w:pPr>
      <w:r w:rsidRPr="00FA6B26">
        <w:rPr>
          <w:rFonts w:ascii="Montserrat Light" w:hAnsi="Montserrat Light" w:cs="Arial"/>
          <w:sz w:val="22"/>
          <w:szCs w:val="22"/>
        </w:rPr>
        <w:t xml:space="preserve"> </w:t>
      </w:r>
      <w:bookmarkStart w:id="0" w:name="_GoBack"/>
      <w:bookmarkEnd w:id="0"/>
    </w:p>
    <w:p w14:paraId="2117D350" w14:textId="69472C54" w:rsidR="006F5F89" w:rsidRPr="00FA6B26" w:rsidRDefault="006F5F89" w:rsidP="006F5F89">
      <w:pPr>
        <w:numPr>
          <w:ilvl w:val="1"/>
          <w:numId w:val="1"/>
        </w:numPr>
        <w:spacing w:line="239" w:lineRule="auto"/>
        <w:ind w:right="-11" w:hanging="720"/>
        <w:jc w:val="both"/>
        <w:rPr>
          <w:rFonts w:ascii="Montserrat Light" w:hAnsi="Montserrat Light" w:cs="Arial"/>
          <w:sz w:val="22"/>
          <w:szCs w:val="22"/>
        </w:rPr>
      </w:pPr>
      <w:r w:rsidRPr="00FA6B26">
        <w:rPr>
          <w:rFonts w:ascii="Montserrat Light" w:hAnsi="Montserrat Light" w:cs="Arial"/>
          <w:sz w:val="22"/>
          <w:szCs w:val="22"/>
          <w:u w:val="single" w:color="000000"/>
        </w:rPr>
        <w:t>Fair Comment</w:t>
      </w:r>
      <w:r w:rsidRPr="00FA6B26">
        <w:rPr>
          <w:rFonts w:ascii="Montserrat Light" w:hAnsi="Montserrat Light" w:cs="Arial"/>
          <w:sz w:val="22"/>
          <w:szCs w:val="22"/>
        </w:rPr>
        <w:t xml:space="preserve">: Fair comment and criticism on </w:t>
      </w:r>
      <w:proofErr w:type="gramStart"/>
      <w:r w:rsidRPr="00FA6B26">
        <w:rPr>
          <w:rFonts w:ascii="Montserrat Light" w:hAnsi="Montserrat Light" w:cs="Arial"/>
          <w:sz w:val="22"/>
          <w:szCs w:val="22"/>
        </w:rPr>
        <w:t>matters which</w:t>
      </w:r>
      <w:proofErr w:type="gramEnd"/>
      <w:r w:rsidRPr="00FA6B26">
        <w:rPr>
          <w:rFonts w:ascii="Montserrat Light" w:hAnsi="Montserrat Light" w:cs="Arial"/>
          <w:sz w:val="22"/>
          <w:szCs w:val="22"/>
        </w:rPr>
        <w:t xml:space="preserve"> have become public property are protected even though involving imputations on the characters of individuals. However, to be within the defence of fair comment the statement complained of </w:t>
      </w:r>
      <w:proofErr w:type="gramStart"/>
      <w:r w:rsidRPr="00FA6B26">
        <w:rPr>
          <w:rFonts w:ascii="Montserrat Light" w:hAnsi="Montserrat Light" w:cs="Arial"/>
          <w:sz w:val="22"/>
          <w:szCs w:val="22"/>
        </w:rPr>
        <w:t>must be published</w:t>
      </w:r>
      <w:proofErr w:type="gramEnd"/>
      <w:r w:rsidRPr="00FA6B26">
        <w:rPr>
          <w:rFonts w:ascii="Montserrat Light" w:hAnsi="Montserrat Light" w:cs="Arial"/>
          <w:sz w:val="22"/>
          <w:szCs w:val="22"/>
        </w:rPr>
        <w:t xml:space="preserve"> honestly as criticism and as the real opinion of the writer and not from some malicious motive. Perhaps it </w:t>
      </w:r>
      <w:proofErr w:type="gramStart"/>
      <w:r w:rsidRPr="00FA6B26">
        <w:rPr>
          <w:rFonts w:ascii="Montserrat Light" w:hAnsi="Montserrat Light" w:cs="Arial"/>
          <w:sz w:val="22"/>
          <w:szCs w:val="22"/>
        </w:rPr>
        <w:t>should be said</w:t>
      </w:r>
      <w:proofErr w:type="gramEnd"/>
      <w:r w:rsidRPr="00FA6B26">
        <w:rPr>
          <w:rFonts w:ascii="Montserrat Light" w:hAnsi="Montserrat Light" w:cs="Arial"/>
          <w:sz w:val="22"/>
          <w:szCs w:val="22"/>
        </w:rPr>
        <w:t xml:space="preserve"> that the defence of fair comment is a controversial one. </w:t>
      </w:r>
    </w:p>
    <w:p w14:paraId="6AAA71F6" w14:textId="5F041764" w:rsidR="00E936A1" w:rsidRPr="00FA6B26" w:rsidRDefault="00E936A1" w:rsidP="00FA6B26">
      <w:pPr>
        <w:spacing w:line="276" w:lineRule="auto"/>
        <w:rPr>
          <w:rFonts w:ascii="Montserrat Light" w:hAnsi="Montserrat Light" w:cs="Arial"/>
          <w:sz w:val="21"/>
          <w:szCs w:val="21"/>
        </w:rPr>
      </w:pPr>
    </w:p>
    <w:sectPr w:rsidR="00E936A1" w:rsidRPr="00FA6B26" w:rsidSect="007D4279">
      <w:headerReference w:type="even" r:id="rId8"/>
      <w:headerReference w:type="default" r:id="rId9"/>
      <w:headerReference w:type="first" r:id="rId10"/>
      <w:pgSz w:w="11900" w:h="16840"/>
      <w:pgMar w:top="1191" w:right="2268" w:bottom="39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68CA" w14:textId="77777777" w:rsidR="00AB0FF0" w:rsidRDefault="00AB0FF0" w:rsidP="00C230C5">
      <w:r>
        <w:separator/>
      </w:r>
    </w:p>
  </w:endnote>
  <w:endnote w:type="continuationSeparator" w:id="0">
    <w:p w14:paraId="7C142E7D" w14:textId="77777777" w:rsidR="00AB0FF0" w:rsidRDefault="00AB0FF0"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panose1 w:val="000004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1FC23" w14:textId="77777777" w:rsidR="00AB0FF0" w:rsidRDefault="00AB0FF0" w:rsidP="00C230C5">
      <w:r>
        <w:separator/>
      </w:r>
    </w:p>
  </w:footnote>
  <w:footnote w:type="continuationSeparator" w:id="0">
    <w:p w14:paraId="7F02FADA" w14:textId="77777777" w:rsidR="00AB0FF0" w:rsidRDefault="00AB0FF0"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8260" w14:textId="77777777" w:rsidR="00C230C5" w:rsidRDefault="00FA6B26">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A0EB" w14:textId="77777777" w:rsidR="00C230C5" w:rsidRDefault="00FA6B26">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9991" w14:textId="77777777" w:rsidR="00C230C5" w:rsidRDefault="00FA6B26">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F2226"/>
    <w:multiLevelType w:val="hybridMultilevel"/>
    <w:tmpl w:val="5D8E7688"/>
    <w:lvl w:ilvl="0" w:tplc="AE907056">
      <w:start w:val="1"/>
      <w:numFmt w:val="decimal"/>
      <w:lvlText w:val="%1."/>
      <w:lvlJc w:val="left"/>
      <w:pPr>
        <w:ind w:left="720"/>
      </w:pPr>
      <w:rPr>
        <w:rFonts w:ascii="Montserrat Light" w:eastAsia="Segoe UI" w:hAnsi="Montserrat Light" w:cs="Arial" w:hint="default"/>
        <w:b w:val="0"/>
        <w:i w:val="0"/>
        <w:strike w:val="0"/>
        <w:dstrike w:val="0"/>
        <w:color w:val="000000"/>
        <w:sz w:val="22"/>
        <w:szCs w:val="22"/>
        <w:u w:val="none" w:color="000000"/>
        <w:bdr w:val="none" w:sz="0" w:space="0" w:color="auto"/>
        <w:shd w:val="clear" w:color="auto" w:fill="auto"/>
        <w:vertAlign w:val="baseline"/>
      </w:rPr>
    </w:lvl>
    <w:lvl w:ilvl="1" w:tplc="6A56D27C">
      <w:start w:val="1"/>
      <w:numFmt w:val="lowerLetter"/>
      <w:lvlText w:val="%2."/>
      <w:lvlJc w:val="left"/>
      <w:pPr>
        <w:ind w:left="1440"/>
      </w:pPr>
      <w:rPr>
        <w:rFonts w:ascii="Arial" w:eastAsia="Segoe UI" w:hAnsi="Arial" w:cs="Arial" w:hint="default"/>
        <w:b w:val="0"/>
        <w:i w:val="0"/>
        <w:strike w:val="0"/>
        <w:dstrike w:val="0"/>
        <w:color w:val="000000"/>
        <w:sz w:val="21"/>
        <w:szCs w:val="21"/>
        <w:u w:val="none" w:color="000000"/>
        <w:bdr w:val="none" w:sz="0" w:space="0" w:color="auto"/>
        <w:shd w:val="clear" w:color="auto" w:fill="auto"/>
        <w:vertAlign w:val="baseline"/>
      </w:rPr>
    </w:lvl>
    <w:lvl w:ilvl="2" w:tplc="F3C69266">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EB9E911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1EE6E4B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C54A35C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E2E7CC8">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6466F49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5BC85D16">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C5"/>
    <w:rsid w:val="000135D0"/>
    <w:rsid w:val="00123B37"/>
    <w:rsid w:val="004C5E55"/>
    <w:rsid w:val="00507F6D"/>
    <w:rsid w:val="006F5F89"/>
    <w:rsid w:val="007223F9"/>
    <w:rsid w:val="007D4279"/>
    <w:rsid w:val="00874B60"/>
    <w:rsid w:val="008820E4"/>
    <w:rsid w:val="00AB0FF0"/>
    <w:rsid w:val="00C230C5"/>
    <w:rsid w:val="00D95F55"/>
    <w:rsid w:val="00DD0F26"/>
    <w:rsid w:val="00E936A1"/>
    <w:rsid w:val="00EA5B6B"/>
    <w:rsid w:val="00FA6B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5F89"/>
    <w:pPr>
      <w:keepNext/>
      <w:keepLines/>
      <w:spacing w:line="259" w:lineRule="auto"/>
      <w:jc w:val="center"/>
      <w:outlineLvl w:val="0"/>
    </w:pPr>
    <w:rPr>
      <w:rFonts w:ascii="Segoe UI" w:eastAsia="Segoe UI" w:hAnsi="Segoe UI" w:cs="Segoe UI"/>
      <w:color w:val="000000"/>
      <w:szCs w:val="22"/>
      <w:u w:val="single" w:color="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semiHidden/>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character" w:customStyle="1" w:styleId="Heading1Char">
    <w:name w:val="Heading 1 Char"/>
    <w:basedOn w:val="DefaultParagraphFont"/>
    <w:link w:val="Heading1"/>
    <w:uiPriority w:val="9"/>
    <w:rsid w:val="006F5F89"/>
    <w:rPr>
      <w:rFonts w:ascii="Segoe UI" w:eastAsia="Segoe UI" w:hAnsi="Segoe UI" w:cs="Segoe UI"/>
      <w:color w:val="000000"/>
      <w:szCs w:val="22"/>
      <w:u w:val="single"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2588E7-0DC1-42DD-AC5B-CA5A4CE0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Stephanie Halsey</cp:lastModifiedBy>
  <cp:revision>3</cp:revision>
  <dcterms:created xsi:type="dcterms:W3CDTF">2019-08-05T13:27:00Z</dcterms:created>
  <dcterms:modified xsi:type="dcterms:W3CDTF">2019-08-05T13:28:00Z</dcterms:modified>
</cp:coreProperties>
</file>